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sz w:val="18"/>
          <w:szCs w:val="18"/>
        </w:rPr>
      </w:pPr>
      <w:r>
        <w:rPr>
          <w:rFonts w:eastAsia="Garamond" w:cs="Garamond"/>
          <w:b/>
          <w:bCs/>
          <w:color w:val="004586"/>
          <w:sz w:val="18"/>
          <w:szCs w:val="18"/>
        </w:rPr>
        <w:t>Corso di formazione  Percorsi trasversali di Educazione civica</w:t>
        <w:br/>
        <w:t xml:space="preserve"> nel </w:t>
      </w:r>
      <w:r>
        <w:rPr>
          <w:rFonts w:eastAsia="Garamond" w:cs="Garamond"/>
          <w:b/>
          <w:bCs/>
          <w:color w:val="004586"/>
          <w:sz w:val="18"/>
          <w:szCs w:val="18"/>
        </w:rPr>
        <w:t>1°</w:t>
      </w:r>
      <w:r>
        <w:rPr>
          <w:rFonts w:eastAsia="Garamond" w:cs="Garamond"/>
          <w:b/>
          <w:bCs/>
          <w:color w:val="004586"/>
          <w:sz w:val="18"/>
          <w:szCs w:val="18"/>
        </w:rPr>
        <w:t xml:space="preserve"> anno di attuazione</w:t>
      </w:r>
      <w:r>
        <w:rPr>
          <w:rFonts w:eastAsia="Garamond" w:cs="Garamond"/>
          <w:sz w:val="18"/>
          <w:szCs w:val="18"/>
        </w:rPr>
        <w:br/>
      </w: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32385</wp:posOffset>
            </wp:positionH>
            <wp:positionV relativeFrom="paragraph">
              <wp:posOffset>3810</wp:posOffset>
            </wp:positionV>
            <wp:extent cx="1647190" cy="32702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36" r="-7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ramond" w:cs="Garamond"/>
          <w:b/>
          <w:bCs/>
          <w:color w:val="004586"/>
          <w:sz w:val="18"/>
          <w:szCs w:val="18"/>
        </w:rPr>
        <w:t>i</w:t>
      </w:r>
      <w:r>
        <w:rPr>
          <w:rFonts w:eastAsia="Garamond" w:cs="Garamond"/>
          <w:b/>
          <w:bCs/>
          <w:color w:val="004586"/>
          <w:sz w:val="18"/>
          <w:szCs w:val="18"/>
        </w:rPr>
        <w:t>n collaborazione con IIS Dalmasso e IC Regio Parco a. s. 2020-2021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Garamond" w:hAnsi="Garamond" w:eastAsia="Garamond" w:cs="Garamond"/>
          <w:sz w:val="18"/>
          <w:szCs w:val="18"/>
        </w:rPr>
      </w:pPr>
      <w:r>
        <w:rPr>
          <w:rFonts w:eastAsia="Garamond" w:cs="Garamond" w:ascii="Garamond" w:hAnsi="Garamond"/>
          <w:sz w:val="18"/>
          <w:szCs w:val="18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  <w:t xml:space="preserve">PROGETTAZIONE: STRUMENTO– DECLINARE COMPETENZE DIGITALI DI CITTADINANZA 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t xml:space="preserve"> </w:t>
      </w:r>
    </w:p>
    <w:p>
      <w:pPr>
        <w:pStyle w:val="LOnormal"/>
        <w:jc w:val="center"/>
        <w:rPr>
          <w:rFonts w:ascii="Garamond" w:hAnsi="Garamond" w:eastAsia="Garamond" w:cs="Garamond"/>
          <w:b/>
          <w:b/>
          <w:u w:val="single"/>
        </w:rPr>
      </w:pPr>
      <w:r>
        <w:rPr>
          <w:rFonts w:eastAsia="Garamond" w:cs="Garamond" w:ascii="Garamond" w:hAnsi="Garamond"/>
          <w:b/>
          <w:u w:val="single"/>
        </w:rPr>
      </w:r>
    </w:p>
    <w:p>
      <w:pPr>
        <w:pStyle w:val="LOnormal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  <w:t>Docent</w:t>
      </w:r>
      <w:r>
        <w:rPr>
          <w:rFonts w:eastAsia="Garamond" w:cs="Garamond" w:ascii="Garamond" w:hAnsi="Garamond"/>
        </w:rPr>
        <w:t>i/gruppo</w:t>
      </w:r>
      <w:r>
        <w:rPr>
          <w:rFonts w:eastAsia="Garamond" w:cs="Garamond" w:ascii="Garamond" w:hAnsi="Garamond"/>
          <w:color w:val="000000"/>
          <w:u w:val="none"/>
        </w:rPr>
        <w:t xml:space="preserve">: </w:t>
      </w:r>
    </w:p>
    <w:p>
      <w:pPr>
        <w:pStyle w:val="LOnormal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</w:r>
    </w:p>
    <w:p>
      <w:pPr>
        <w:pStyle w:val="LOnormal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  <w:t>……………………………………</w:t>
      </w:r>
      <w:r>
        <w:rPr>
          <w:rFonts w:eastAsia="Garamond" w:cs="Garamond" w:ascii="Garamond" w:hAnsi="Garamond"/>
          <w:color w:val="000000"/>
          <w:u w:val="none"/>
        </w:rPr>
        <w:t>..…………………………………………………………………..</w:t>
        <w:tab/>
        <w:tab/>
        <w:br/>
        <w:t xml:space="preserve">Scuola: </w:t>
      </w:r>
    </w:p>
    <w:p>
      <w:pPr>
        <w:pStyle w:val="LOnormal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</w:r>
    </w:p>
    <w:p>
      <w:pPr>
        <w:pStyle w:val="LOnormal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  <w:t>…………………………………………………………………………………………………………</w:t>
      </w:r>
    </w:p>
    <w:p>
      <w:pPr>
        <w:pStyle w:val="LOnormal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  <w:br/>
        <w:t xml:space="preserve">Titolo del progetto: </w:t>
      </w:r>
    </w:p>
    <w:p>
      <w:pPr>
        <w:pStyle w:val="LOnormal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</w:r>
    </w:p>
    <w:p>
      <w:pPr>
        <w:pStyle w:val="LOnormal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  <w:t>…………………………………………………………………………………………………………</w:t>
      </w:r>
    </w:p>
    <w:p>
      <w:pPr>
        <w:pStyle w:val="LOnormal"/>
        <w:jc w:val="both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none"/>
        </w:rPr>
        <w:br/>
      </w:r>
      <w:r>
        <w:rPr>
          <w:rFonts w:eastAsia="Garamond" w:cs="Garamond" w:ascii="Garamond" w:hAnsi="Garamond"/>
          <w:b/>
          <w:color w:val="000000"/>
          <w:u w:val="none"/>
        </w:rPr>
        <w:t xml:space="preserve">Il progetto prevede l’utilizzo di TIC/Web? </w:t>
      </w:r>
    </w:p>
    <w:p>
      <w:pPr>
        <w:pStyle w:val="LOnormal"/>
        <w:jc w:val="both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</w:r>
    </w:p>
    <w:p>
      <w:pPr>
        <w:pStyle w:val="LOnormal"/>
        <w:jc w:val="both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  <w:t xml:space="preserve"> □ </w:t>
      </w:r>
      <w:r>
        <w:rPr>
          <w:rFonts w:eastAsia="Garamond" w:cs="Garamond" w:ascii="Garamond" w:hAnsi="Garamond"/>
          <w:b/>
          <w:color w:val="000000"/>
          <w:u w:val="none"/>
        </w:rPr>
        <w:t>sì</w:t>
        <w:tab/>
        <w:t xml:space="preserve">      □no </w:t>
      </w:r>
    </w:p>
    <w:p>
      <w:pPr>
        <w:pStyle w:val="LOnormal"/>
        <w:jc w:val="both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  <w:br/>
        <w:t>Se sì, in quale forma?</w:t>
      </w:r>
    </w:p>
    <w:p>
      <w:pPr>
        <w:pStyle w:val="LOnormal"/>
        <w:jc w:val="both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</w:r>
    </w:p>
    <w:p>
      <w:pPr>
        <w:pStyle w:val="LOnormal"/>
        <w:spacing w:lineRule="auto" w:line="360"/>
        <w:jc w:val="both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  <w:t xml:space="preserve">□ </w:t>
      </w:r>
      <w:r>
        <w:rPr>
          <w:rFonts w:eastAsia="Garamond" w:cs="Garamond" w:ascii="Garamond" w:hAnsi="Garamond"/>
          <w:b/>
          <w:color w:val="000000"/>
          <w:u w:val="none"/>
        </w:rPr>
        <w:t>Ambiente di lavoro e apprendimento</w:t>
        <w:tab/>
      </w:r>
    </w:p>
    <w:p>
      <w:pPr>
        <w:pStyle w:val="LOnormal"/>
        <w:spacing w:lineRule="auto" w:line="360"/>
        <w:jc w:val="both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  <w:t xml:space="preserve">□ </w:t>
      </w:r>
      <w:r>
        <w:rPr>
          <w:rFonts w:eastAsia="Garamond" w:cs="Garamond" w:ascii="Garamond" w:hAnsi="Garamond"/>
          <w:b/>
          <w:color w:val="000000"/>
          <w:u w:val="none"/>
        </w:rPr>
        <w:t>Risorsa per la ricerca</w:t>
        <w:tab/>
      </w:r>
    </w:p>
    <w:p>
      <w:pPr>
        <w:pStyle w:val="LOnormal"/>
        <w:spacing w:lineRule="auto" w:line="360"/>
        <w:jc w:val="both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  <w:t xml:space="preserve">□ </w:t>
      </w:r>
      <w:r>
        <w:rPr>
          <w:rFonts w:eastAsia="Garamond" w:cs="Garamond" w:ascii="Garamond" w:hAnsi="Garamond"/>
          <w:b/>
          <w:color w:val="000000"/>
          <w:u w:val="none"/>
        </w:rPr>
        <w:t>Strumento di documentazione</w:t>
        <w:tab/>
        <w:tab/>
      </w:r>
    </w:p>
    <w:p>
      <w:pPr>
        <w:pStyle w:val="LOnormal"/>
        <w:spacing w:lineRule="auto" w:line="360"/>
        <w:jc w:val="both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  <w:t xml:space="preserve">□ </w:t>
      </w:r>
      <w:r>
        <w:rPr>
          <w:rFonts w:eastAsia="Garamond" w:cs="Garamond" w:ascii="Garamond" w:hAnsi="Garamond"/>
          <w:b/>
          <w:color w:val="000000"/>
          <w:u w:val="none"/>
        </w:rPr>
        <w:t>Tematica di ricerca</w:t>
      </w:r>
      <w:r>
        <w:rPr>
          <w:rFonts w:eastAsia="Garamond" w:cs="Garamond" w:ascii="Garamond" w:hAnsi="Garamond"/>
          <w:color w:val="000000"/>
          <w:u w:val="none"/>
        </w:rPr>
        <w:t xml:space="preserve"> </w:t>
      </w:r>
    </w:p>
    <w:p>
      <w:pPr>
        <w:pStyle w:val="LOnormal"/>
        <w:spacing w:lineRule="auto" w:line="360"/>
        <w:jc w:val="both"/>
        <w:rPr>
          <w:rFonts w:ascii="Garamond" w:hAnsi="Garamond" w:eastAsia="Garamond" w:cs="Garamond"/>
          <w:b/>
          <w:b/>
          <w:color w:val="00B05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  <w:t>□</w:t>
      </w:r>
      <w:r>
        <w:rPr>
          <w:rFonts w:eastAsia="Garamond" w:cs="Garamond" w:ascii="Garamond" w:hAnsi="Garamond"/>
          <w:b/>
          <w:color w:val="00B050"/>
          <w:u w:val="none"/>
        </w:rPr>
        <w:t xml:space="preserve"> </w:t>
      </w:r>
      <w:r>
        <w:rPr>
          <w:rFonts w:eastAsia="Garamond" w:cs="Garamond" w:ascii="Garamond" w:hAnsi="Garamond"/>
          <w:b/>
          <w:u w:val="none"/>
        </w:rPr>
        <w:t>Ambiente di vita</w:t>
      </w:r>
    </w:p>
    <w:p>
      <w:pPr>
        <w:pStyle w:val="LOnormal"/>
        <w:spacing w:lineRule="auto" w:line="240" w:before="0" w:after="120"/>
        <w:rPr>
          <w:rFonts w:ascii="Garamond" w:hAnsi="Garamond" w:eastAsia="Garamond" w:cs="Garamond"/>
          <w:b/>
          <w:b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</w:r>
    </w:p>
    <w:p>
      <w:pPr>
        <w:pStyle w:val="LOnormal"/>
        <w:spacing w:lineRule="auto" w:line="240" w:before="0" w:after="120"/>
        <w:jc w:val="both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b/>
          <w:color w:val="000000"/>
          <w:u w:val="none"/>
        </w:rPr>
        <w:t>Quali competenze digitali utili alla cittadinanza o competenze digitali di cittadinanza – tra quelle indicate nella tabella che segue - intendi formare/rafforzare nel corso del tuo progetto?</w:t>
      </w:r>
      <w:r>
        <w:rPr>
          <w:rFonts w:eastAsia="Garamond" w:cs="Garamond" w:ascii="Garamond" w:hAnsi="Garamond"/>
          <w:color w:val="000000"/>
          <w:u w:val="none"/>
        </w:rPr>
        <w:t xml:space="preserve"> </w:t>
      </w:r>
    </w:p>
    <w:p>
      <w:pPr>
        <w:pStyle w:val="LOnormal"/>
        <w:spacing w:lineRule="auto" w:line="240" w:before="0" w:after="120"/>
        <w:rPr>
          <w:rFonts w:ascii="Garamond" w:hAnsi="Garamond" w:eastAsia="Garamond" w:cs="Garamond"/>
          <w:color w:val="000000"/>
          <w:u w:val="none"/>
        </w:rPr>
      </w:pPr>
      <w:r>
        <w:rPr>
          <w:rFonts w:eastAsia="Garamond" w:cs="Garamond" w:ascii="Garamond" w:hAnsi="Garamond"/>
          <w:color w:val="000000"/>
          <w:u w:val="single"/>
        </w:rPr>
        <w:t>(Si consiglia di evidenziarne 1-max 2 per ogni dimensione)</w:t>
      </w:r>
    </w:p>
    <w:p>
      <w:pPr>
        <w:pStyle w:val="LOnormal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b/>
        </w:rPr>
        <w:t xml:space="preserve"> </w:t>
      </w:r>
      <w:r>
        <w:rPr>
          <w:rFonts w:eastAsia="Garamond" w:cs="Garamond" w:ascii="Garamond" w:hAnsi="Garamond"/>
        </w:rPr>
        <w:t>Tieni conto del fatto che</w:t>
      </w:r>
      <w:r>
        <w:rPr>
          <w:rFonts w:eastAsia="Garamond" w:cs="Garamond" w:ascii="Garamond" w:hAnsi="Garamond"/>
          <w:b/>
          <w:color w:val="00B050"/>
        </w:rPr>
        <w:t xml:space="preserve"> </w:t>
      </w:r>
      <w:r>
        <w:rPr>
          <w:rFonts w:eastAsia="Garamond" w:cs="Garamond" w:ascii="Garamond" w:hAnsi="Garamond"/>
        </w:rPr>
        <w:t>alla fine del percorso i ragazzi dovranno (art 5.2 legge 92):</w:t>
      </w:r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i/>
        </w:rPr>
        <w:t>Valutare fonti,</w:t>
      </w:r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i/>
        </w:rPr>
        <w:t xml:space="preserve"> </w:t>
      </w:r>
      <w:r>
        <w:rPr>
          <w:rFonts w:eastAsia="Garamond" w:cs="Garamond" w:ascii="Garamond" w:hAnsi="Garamond"/>
          <w:i/>
        </w:rPr>
        <w:t>Interagire con gli altri attraverso il web,</w:t>
      </w:r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i/>
        </w:rPr>
        <w:t xml:space="preserve"> </w:t>
      </w:r>
      <w:r>
        <w:rPr>
          <w:rFonts w:eastAsia="Garamond" w:cs="Garamond" w:ascii="Garamond" w:hAnsi="Garamond"/>
          <w:i/>
        </w:rPr>
        <w:t>informarsi, partecipare, crescere in modo autonomo.</w:t>
      </w:r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i/>
        </w:rPr>
        <w:t xml:space="preserve"> </w:t>
      </w:r>
      <w:r>
        <w:rPr>
          <w:rFonts w:eastAsia="Garamond" w:cs="Garamond" w:ascii="Garamond" w:hAnsi="Garamond"/>
          <w:i/>
        </w:rPr>
        <w:t>Conoscere e rispettare norme di comportamento e norme del web.</w:t>
      </w:r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i/>
        </w:rPr>
        <w:t xml:space="preserve"> </w:t>
      </w:r>
      <w:r>
        <w:rPr>
          <w:rFonts w:eastAsia="Garamond" w:cs="Garamond" w:ascii="Garamond" w:hAnsi="Garamond"/>
          <w:i/>
        </w:rPr>
        <w:t>Gestire la loro identità digitale.</w:t>
      </w:r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i/>
        </w:rPr>
        <w:t xml:space="preserve"> </w:t>
      </w:r>
      <w:r>
        <w:rPr>
          <w:rFonts w:eastAsia="Garamond" w:cs="Garamond" w:ascii="Garamond" w:hAnsi="Garamond"/>
          <w:i/>
        </w:rPr>
        <w:t xml:space="preserve">Preoccuparsi della Privacy e della dipendenza da device (smartphone e rete) </w:t>
      </w:r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i/>
        </w:rPr>
        <w:t>Conoscere gli svantaggi della personalizzazione e del vivere in una bolla social</w:t>
      </w:r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i/>
        </w:rPr>
        <w:t>Essere consapevoli dei veri pericoli della rete</w:t>
      </w:r>
      <w:r>
        <w:rPr>
          <w:rFonts w:eastAsia="Garamond" w:cs="Garamond" w:ascii="Garamond" w:hAnsi="Garamond"/>
        </w:rPr>
        <w:t>: dai Cattivi padroni (Rampini) al CB</w:t>
        <w:br/>
        <w:t>al sapere “</w:t>
      </w:r>
      <w:r>
        <w:rPr>
          <w:rFonts w:eastAsia="Garamond" w:cs="Garamond" w:ascii="Garamond" w:hAnsi="Garamond"/>
          <w:i/>
        </w:rPr>
        <w:t>Cosa succede sulla loro pelle</w:t>
      </w:r>
      <w:r>
        <w:rPr>
          <w:rFonts w:eastAsia="Garamond" w:cs="Garamond" w:ascii="Garamond" w:hAnsi="Garamond"/>
        </w:rPr>
        <w:t xml:space="preserve">” </w:t>
      </w:r>
      <w:hyperlink r:id="rId3">
        <w:r>
          <w:rPr>
            <w:rFonts w:eastAsia="Garamond" w:cs="Garamond" w:ascii="Garamond" w:hAnsi="Garamond"/>
            <w:u w:val="single"/>
          </w:rPr>
          <w:t>Vademecum MI 2018.</w:t>
        </w:r>
      </w:hyperlink>
    </w:p>
    <w:p>
      <w:pPr>
        <w:pStyle w:val="LOnormal"/>
        <w:numPr>
          <w:ilvl w:val="0"/>
          <w:numId w:val="1"/>
        </w:numPr>
        <w:ind w:left="720" w:hanging="360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  <w:u w:val="single"/>
        </w:rPr>
        <w:t xml:space="preserve">essere consapevoli, in modo proporzionato </w:t>
      </w:r>
      <w:r>
        <w:rPr>
          <w:rFonts w:eastAsia="Garamond" w:cs="Garamond" w:ascii="Garamond" w:hAnsi="Garamond"/>
        </w:rPr>
        <w:t xml:space="preserve">alla età, di: </w:t>
      </w:r>
      <w:r>
        <w:rPr>
          <w:rFonts w:eastAsia="Garamond" w:cs="Garamond" w:ascii="Garamond" w:hAnsi="Garamond"/>
          <w:i/>
        </w:rPr>
        <w:t>in che mondo web vivo? Come funziona la rete e perché? Quali sono le conseguenze su di me e sulla società. Quali vantaggi posso trarre dal web?</w:t>
      </w:r>
    </w:p>
    <w:p>
      <w:pPr>
        <w:pStyle w:val="LOnormal"/>
        <w:jc w:val="both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</w:r>
    </w:p>
    <w:p>
      <w:pPr>
        <w:pStyle w:val="LOnormal"/>
        <w:jc w:val="center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t>PROGETTAZIONE: – PRINCIPALI INDICATORI COMPETENZE DIGITALI DI CITTADINANZA e di CITTADINANZA DIGITALE (legge 92/19 art 5.2)</w:t>
      </w:r>
    </w:p>
    <w:p>
      <w:pPr>
        <w:pStyle w:val="LOnormal"/>
        <w:rPr>
          <w:rFonts w:ascii="Garamond" w:hAnsi="Garamond" w:eastAsia="Garamond" w:cs="Garamond"/>
        </w:rPr>
      </w:pPr>
      <w:r>
        <w:rPr>
          <w:rFonts w:eastAsia="Garamond" w:cs="Garamond" w:ascii="Garamond" w:hAnsi="Garamond"/>
        </w:rPr>
      </w:r>
    </w:p>
    <w:tbl>
      <w:tblPr>
        <w:tblStyle w:val="Table1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207"/>
        <w:gridCol w:w="3207"/>
        <w:gridCol w:w="637"/>
        <w:gridCol w:w="2571"/>
      </w:tblGrid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b/>
                <w:b/>
                <w:i/>
                <w:i/>
              </w:rPr>
            </w:pPr>
            <w:r>
              <w:rPr>
                <w:rFonts w:eastAsia="Garamond" w:cs="Garamond" w:ascii="Garamond" w:hAnsi="Garamond"/>
                <w:b/>
                <w:i/>
              </w:rPr>
              <w:t xml:space="preserve">Competenza digitale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b/>
                <w:b/>
                <w:i/>
                <w:i/>
              </w:rPr>
            </w:pPr>
            <w:r>
              <w:rPr>
                <w:rFonts w:eastAsia="Garamond" w:cs="Garamond" w:ascii="Garamond" w:hAnsi="Garamond"/>
                <w:b/>
                <w:i/>
              </w:rPr>
              <w:t>Indicatori principali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b/>
                <w:b/>
                <w:i/>
                <w:i/>
              </w:rPr>
            </w:pPr>
            <w:r>
              <w:rPr>
                <w:rFonts w:eastAsia="Garamond" w:cs="Garamond" w:ascii="Garamond" w:hAnsi="Garamond"/>
                <w:b/>
                <w:i/>
              </w:rPr>
              <w:t>Osservazioni</w:t>
            </w:r>
          </w:p>
        </w:tc>
      </w:tr>
      <w:tr>
        <w:trPr>
          <w:trHeight w:val="554" w:hRule="atLeast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E599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987" w:leader="none"/>
              </w:tabs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  <w:t>Dimensione 1: RICERCARE IN MODO CONSAPEVOLE IN RETE</w:t>
            </w:r>
          </w:p>
        </w:tc>
      </w:tr>
      <w:tr>
        <w:trPr>
          <w:trHeight w:val="745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rPr>
                <w:rFonts w:ascii="Garamond" w:hAnsi="Garamond" w:eastAsia="Garamond" w:cs="Garamond"/>
                <w:b/>
                <w:b/>
              </w:rPr>
            </w:pPr>
            <w:r>
              <w:rPr>
                <w:rFonts w:eastAsia="Garamond" w:cs="Garamond" w:ascii="Garamond" w:hAnsi="Garamond"/>
                <w:b/>
              </w:rPr>
              <w:t>1.Imparare a cercare in rete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1-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usa parole chiave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(o linguaggio naturale) per la ricerca.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987" w:leader="none"/>
              </w:tabs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>
          <w:trHeight w:val="1022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2</w:t>
            </w:r>
            <w:r>
              <w:rPr>
                <w:rFonts w:eastAsia="Garamond" w:cs="Garamond" w:ascii="Garamond" w:hAnsi="Garamond"/>
                <w:color w:val="000000"/>
              </w:rPr>
              <w:t xml:space="preserve">.Usare un </w:t>
            </w:r>
            <w:r>
              <w:rPr>
                <w:rFonts w:eastAsia="Garamond" w:cs="Garamond" w:ascii="Garamond" w:hAnsi="Garamond"/>
                <w:b/>
                <w:color w:val="000000"/>
              </w:rPr>
              <w:t>motore di ricerca</w:t>
            </w:r>
            <w:r>
              <w:rPr>
                <w:rFonts w:eastAsia="Garamond" w:cs="Garamond" w:ascii="Garamond" w:hAnsi="Garamond"/>
                <w:color w:val="000000"/>
              </w:rPr>
              <w:t xml:space="preserve"> in modo efficiente ed efficace.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 – Sa interrogare per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parole chiave o in linguaggio naturale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(frasi)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 a Usa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più motori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di ricerca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987" w:leader="none"/>
              </w:tabs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  <w:b/>
              </w:rPr>
              <w:t>3. Reperire e valutare informazioni</w:t>
            </w:r>
            <w:r>
              <w:rPr>
                <w:rFonts w:eastAsia="Garamond" w:cs="Garamond" w:ascii="Garamond" w:hAnsi="Garamond"/>
              </w:rPr>
              <w:t xml:space="preserve"> e </w:t>
            </w:r>
            <w:r>
              <w:rPr>
                <w:rFonts w:eastAsia="Garamond" w:cs="Garamond" w:ascii="Garamond" w:hAnsi="Garamond"/>
                <w:b/>
              </w:rPr>
              <w:t xml:space="preserve">dati </w:t>
            </w:r>
            <w:r>
              <w:rPr>
                <w:rFonts w:eastAsia="Garamond" w:cs="Garamond" w:ascii="Garamond" w:hAnsi="Garamond"/>
              </w:rPr>
              <w:t xml:space="preserve">utili in rete per uso personale e di ricerca 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3-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legge un URL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e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green"/>
                <w:u w:val="none"/>
                <w:vertAlign w:val="baseline"/>
              </w:rPr>
              <w:t xml:space="preserve">risale al sito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 b valuta l’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attendibilità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del documento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dal sito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e dall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’autore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3c valuta la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pertinenza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di quanto trovato.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3d verifica le informazioni trovate in rete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confrontandole con altre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fonti anche di parere opposto.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  <w:b/>
              </w:rPr>
              <w:t xml:space="preserve">4. Comprendere i termini specifici </w:t>
            </w:r>
            <w:r>
              <w:rPr>
                <w:rFonts w:eastAsia="Garamond" w:cs="Garamond" w:ascii="Garamond" w:hAnsi="Garamond"/>
              </w:rPr>
              <w:t>presenti nei diversi ambienti del web e nei diversi tipi di fonti,</w:t>
            </w:r>
            <w:r>
              <w:rPr>
                <w:rFonts w:eastAsia="Garamond" w:cs="Garamond" w:ascii="Garamond" w:hAnsi="Garamond"/>
                <w:b/>
              </w:rPr>
              <w:t xml:space="preserve"> anche con l’aiuto di dizionario o Wikipedia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4 - usa la rete (ad es Google o Wikipedia)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come dizionario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 per chiarire termini e concetti sconosciuti</w:t>
              <w:br/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5. Navigare in modo ipertestuale</w:t>
            </w:r>
            <w:r>
              <w:rPr>
                <w:rFonts w:eastAsia="Garamond" w:cs="Garamond" w:ascii="Garamond" w:hAnsi="Garamond"/>
                <w:color w:val="000000"/>
              </w:rPr>
              <w:t xml:space="preserve"> senza perdere di vista l’obiettivo finale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5- Sa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dominare la rotta e tornare alla ricerca principale.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5a- Percorre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rami alternativi arricchendo la ricerca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, ma in modo funzionale alla ricerca base.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b/>
                <w:b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6. Saper riconoscere una Fake news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6-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 riconoscere una Fake news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controllando su siti appositi o seguendo i consigli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7. Essere consapevole dei reali pericoli</w:t>
            </w:r>
            <w:r>
              <w:rPr>
                <w:rFonts w:eastAsia="Garamond" w:cs="Garamond" w:ascii="Garamond" w:hAnsi="Garamond"/>
                <w:color w:val="000000"/>
              </w:rPr>
              <w:t xml:space="preserve"> e problemi della navigazione in rete 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14- Conosce la attuale evoluzione della rete da web 2.0 a web 3.0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4a Sa che la rete è oggi </w:t>
            </w:r>
            <w:r>
              <w:rPr>
                <w:rFonts w:eastAsia="Garamond" w:cs="Garamond" w:ascii="Garamond" w:hAnsi="Garamond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personalizzata</w:t>
            </w:r>
            <w:r>
              <w:rPr>
                <w:rFonts w:eastAsia="Garamond" w:cs="Garamond" w:ascii="Garamond" w:hAnsi="Garamond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 gli dà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risposte su misura per lui, che gli piacciano.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4b Sa che i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suoi dati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 la privacy sono oggetto di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appropriazione e vendita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 sua insaputa.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4c  Sa che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 rete e i motori di ricerca non sono neutrali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e obiettivi ma gli offrono risultati in base all’identikit che si sono fatti di lui, per piacergli e per scopi commerciali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>
          <w:trHeight w:val="523" w:hRule="atLeast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5E0B3" w:val="clear"/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  <w:t>Dimensione 2: PRODURRE E CONDIVIDERE ARTEFATTI DIGITALI</w:t>
            </w:r>
          </w:p>
        </w:tc>
      </w:tr>
      <w:tr>
        <w:trPr>
          <w:trHeight w:val="2006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  <w:b/>
              </w:rPr>
              <w:t>8.</w:t>
            </w:r>
            <w:r>
              <w:rPr>
                <w:rFonts w:eastAsia="Garamond" w:cs="Garamond" w:ascii="Garamond" w:hAnsi="Garamond"/>
              </w:rPr>
              <w:t xml:space="preserve"> Usare dati e informazioni rispettando il </w:t>
            </w:r>
            <w:r>
              <w:rPr>
                <w:rFonts w:eastAsia="Garamond" w:cs="Garamond" w:ascii="Garamond" w:hAnsi="Garamond"/>
                <w:b/>
              </w:rPr>
              <w:t xml:space="preserve">diritto dell’autore </w:t>
            </w:r>
            <w:r>
              <w:rPr>
                <w:rFonts w:eastAsia="Garamond" w:cs="Garamond" w:ascii="Garamond" w:hAnsi="Garamond"/>
              </w:rPr>
              <w:t>(Copyright/left o Creative Commons)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8-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Conosce il diritto d’autore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 i diversi tipi di licenze presenti in rete (o li trova sul web tramite motore di ricerca).</w:t>
              <w:br/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8 a – nei suoi lavori utilizza materiali presenti nella rete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citando le fonti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>
          <w:trHeight w:val="1420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12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  <w:b/>
              </w:rPr>
              <w:t>9.</w:t>
            </w:r>
            <w:r>
              <w:rPr>
                <w:rFonts w:eastAsia="Garamond" w:cs="Garamond" w:ascii="Garamond" w:hAnsi="Garamond"/>
              </w:rPr>
              <w:t xml:space="preserve"> Usare un sistema di scrittura come </w:t>
            </w:r>
            <w:r>
              <w:rPr>
                <w:rFonts w:eastAsia="Garamond" w:cs="Garamond" w:ascii="Garamond" w:hAnsi="Garamond"/>
                <w:b/>
              </w:rPr>
              <w:t xml:space="preserve">tipografia elettronica: </w:t>
            </w:r>
            <w:r>
              <w:rPr>
                <w:rFonts w:eastAsia="Garamond" w:cs="Garamond" w:ascii="Garamond" w:hAnsi="Garamond"/>
              </w:rPr>
              <w:t>usare diversi media, impaginare, usare iperlink, interfacce…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9- Costruisce un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prodotto ipermediale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con un programma di videoscrittura.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9 a  Idem con programmi per costruire siti e pagine web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>
          <w:trHeight w:val="1292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10- Condividere sul web</w:t>
            </w:r>
            <w:r>
              <w:rPr>
                <w:rFonts w:eastAsia="Garamond" w:cs="Garamond" w:ascii="Garamond" w:hAnsi="Garamond"/>
                <w:color w:val="000000"/>
              </w:rPr>
              <w:t xml:space="preserve"> prodotti, scritti, elaborati. 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10 - Conosce e sperimenta l’atteggiamento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di condivisione, collaborazione e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l’importanza della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comunicazione remota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>
          <w:trHeight w:val="1628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11. Scegliere diversi canali di comunicazione</w:t>
            </w:r>
            <w:r>
              <w:rPr>
                <w:rFonts w:eastAsia="Garamond" w:cs="Garamond" w:ascii="Garamond" w:hAnsi="Garamond"/>
                <w:color w:val="000000"/>
              </w:rPr>
              <w:t xml:space="preserve"> digitale (mail, SMS, SN, ambienti…), consapevole dei principali vantaggi e rischi di ognuno.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11- Usa i canali più adatti e sicuri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 condividere e lavorare a più mani.</w:t>
            </w:r>
          </w:p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>
          <w:trHeight w:val="1081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12. Lavorare a distanza e a più mani</w:t>
            </w:r>
            <w:r>
              <w:rPr>
                <w:rFonts w:eastAsia="Garamond" w:cs="Garamond" w:ascii="Garamond" w:hAnsi="Garamond"/>
                <w:color w:val="000000"/>
              </w:rPr>
              <w:t xml:space="preserve"> in un’ottica wiki = prodotto collettivo (valido).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12-  Sa confrontarsi con gli altri anche a distanza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 accettare il loro parere o contributo.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</w:tc>
      </w:tr>
      <w:tr>
        <w:trPr>
          <w:trHeight w:val="694" w:hRule="atLeast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DD7EE" w:val="clear"/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  <w:t>Dimensione 3: VIVERE CONSAPEVOLMENTE LA RETE</w:t>
            </w:r>
          </w:p>
        </w:tc>
      </w:tr>
      <w:tr>
        <w:trPr>
          <w:trHeight w:val="2844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13. Utilizzare Social network</w:t>
            </w:r>
            <w:r>
              <w:rPr>
                <w:rFonts w:eastAsia="Garamond" w:cs="Garamond" w:ascii="Garamond" w:hAnsi="Garamond"/>
                <w:color w:val="000000"/>
              </w:rPr>
              <w:t xml:space="preserve"> in modo utile alle relazioni interpersonali e non pericoloso.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13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–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Sceglie i Social network in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base alla funzione e al livello di protezione della privacy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13 a- Non fa collezione di amici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finti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13 b Attiva la selezione degli amici con cui condividere i post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 cerchi concentrici di fiducia (amici, conoscenti, estranei)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</w:tr>
      <w:tr>
        <w:trPr>
          <w:trHeight w:val="978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b/>
                <w:b/>
              </w:rPr>
            </w:pPr>
            <w:r>
              <w:rPr>
                <w:rFonts w:eastAsia="Garamond" w:cs="Garamond" w:ascii="Garamond" w:hAnsi="Garamond"/>
                <w:b/>
              </w:rPr>
              <w:t>14 Essere consapevole dei rischi dei Social Network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14 Attiva le protezioni e i filtri previsti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dal SN usato e dal browser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 a Non usa SN vietati alla sua età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14 b Accetta i consigli degli adulti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 la loro supervisione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14 c Sa che ogni dato, foto o informazione pubblicato è nella rete, per tutti e per sempre.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14 d Non pubblica dati, post, foto, video che potrebbero essere usati contro di lui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 la sua famiglia adesso o in futuro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14 e Non risponde a messaggi, post, mail di sconosciuti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di identità sospetta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</w:tr>
      <w:tr>
        <w:trPr>
          <w:trHeight w:val="978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b/>
                <w:b/>
              </w:rPr>
            </w:pPr>
            <w:r>
              <w:rPr>
                <w:rFonts w:eastAsia="Garamond" w:cs="Garamond" w:ascii="Garamond" w:hAnsi="Garamond"/>
                <w:b/>
              </w:rPr>
              <w:t xml:space="preserve">15. Essere consapevole del rischio di diventare dipendente dalla rete e dai device 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15 è consapevole di quanto tempo trascorre connesso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15 b in alcune fasce orarie spegne i propri device o disabilita le notifiche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</w:tr>
      <w:tr>
        <w:trPr>
          <w:trHeight w:val="978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16. Gestire in modo consapevole la propria identità e reputazione digitale</w:t>
            </w:r>
          </w:p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16bis - Non violare la propria intimità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16-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Conosce i modi principali per difendersi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attivando filtri e impostazioni, evitando siti insicuri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16a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è consapevole di doversi rivolgere ad un adulto in caso di dubbi e pericoli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16b Sa che la migliore difesa è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pubblicare solo dati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(foto, post video…)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non sensibili che non possano essere usati malamente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o per scopi commerciali non leciti: quindi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pubblica solo se è sicuro e ci ha pensato bene</w:t>
            </w:r>
          </w:p>
          <w:p>
            <w:pPr>
              <w:pStyle w:val="LOnormal"/>
              <w:widowControl w:val="false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  <w:t xml:space="preserve">16 bis Non pubblica </w:t>
            </w:r>
            <w:r>
              <w:rPr>
                <w:rFonts w:eastAsia="Garamond" w:cs="Garamond" w:ascii="Garamond" w:hAnsi="Garamond"/>
                <w:b/>
                <w:color w:val="000000"/>
              </w:rPr>
              <w:t>foto o video troppo personali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</w:tr>
      <w:tr>
        <w:trPr>
          <w:trHeight w:val="639" w:hRule="atLeast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9C9C9" w:val="clear"/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  <w:t>Dimensione 4: VIVERE LA RETE DA CITTADINO RESPONSABILE</w:t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17- Utilizzare Social network e ambienti web per esercitare diritti</w:t>
            </w:r>
            <w:r>
              <w:rPr>
                <w:rFonts w:eastAsia="Garamond" w:cs="Garamond" w:ascii="Garamond" w:hAnsi="Garamond"/>
                <w:color w:val="000000"/>
              </w:rPr>
              <w:t>: esprimere opinioni, raccogliere firme, associarsi…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17- È consapevole che la rete offre anche a lui la possibilità di esprimersi in SN, blog, siti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17a Conosce e se ha l’età usa piattaforme per la raccolta di firme, per informazioni pubbliche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>18. Essere consapevole dei principali diritti</w:t>
            </w:r>
            <w:r>
              <w:rPr>
                <w:rFonts w:eastAsia="Garamond" w:cs="Garamond" w:ascii="Garamond" w:hAnsi="Garamond"/>
                <w:color w:val="000000"/>
              </w:rPr>
              <w:t xml:space="preserve"> (potenzialità) e dei principali </w:t>
            </w:r>
            <w:r>
              <w:rPr>
                <w:rFonts w:eastAsia="Garamond" w:cs="Garamond" w:ascii="Garamond" w:hAnsi="Garamond"/>
                <w:b/>
                <w:color w:val="000000"/>
              </w:rPr>
              <w:t xml:space="preserve">doveri </w:t>
            </w:r>
            <w:r>
              <w:rPr>
                <w:rFonts w:eastAsia="Garamond" w:cs="Garamond" w:ascii="Garamond" w:hAnsi="Garamond"/>
                <w:color w:val="000000"/>
              </w:rPr>
              <w:t>(netiquette etc.…) nella rete.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18- conosce i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principali diritti che ha in rete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(accesso, espressione, associazione, partecipazione, lavoro, corrispondenza)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9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  <w:t xml:space="preserve">18a </w:t>
            </w:r>
            <w:r>
              <w:rPr>
                <w:rFonts w:eastAsia="Garamond" w:cs="Garamond" w:ascii="Garamond" w:hAnsi="Garamond"/>
                <w:b/>
                <w:color w:val="000000"/>
              </w:rPr>
              <w:t>Conosce i diritti che vengono attualmente violati in rete e che devono essere difesi</w:t>
            </w:r>
            <w:r>
              <w:rPr>
                <w:rFonts w:eastAsia="Garamond" w:cs="Garamond" w:ascii="Garamond" w:hAnsi="Garamond"/>
                <w:color w:val="000000"/>
              </w:rPr>
              <w:t>: controllo dati personali, diritto a cancellare quanto pubblicato, controllo di quanto di lui si sa nel web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</w:tr>
      <w:tr>
        <w:trPr>
          <w:trHeight w:val="1363" w:hRule="atLeast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120"/>
              <w:jc w:val="both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b/>
                <w:color w:val="000000"/>
              </w:rPr>
              <w:t xml:space="preserve">19. Essere informato ed adattarsi, ma in modo critico, </w:t>
            </w:r>
            <w:r>
              <w:rPr>
                <w:rFonts w:eastAsia="Garamond" w:cs="Garamond" w:ascii="Garamond" w:hAnsi="Garamond"/>
                <w:color w:val="000000"/>
              </w:rPr>
              <w:t>alla continua</w:t>
            </w:r>
            <w:r>
              <w:rPr>
                <w:rFonts w:eastAsia="Garamond" w:cs="Garamond" w:ascii="Garamond" w:hAnsi="Garamond"/>
                <w:b/>
                <w:color w:val="000000"/>
              </w:rPr>
              <w:t xml:space="preserve"> evoluzione tecnologica.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Garamond" w:hAnsi="Garamond" w:eastAsia="Garamond" w:cs="Garamond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19- Si tiene informato </w:t>
            </w:r>
            <w:r>
              <w:rPr>
                <w:rFonts w:eastAsia="Garamond" w:cs="Garamond" w:ascii="Garamond" w:hAnsi="Garamond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sulla evoluzione del web sui suoi problemi e delle sue </w:t>
            </w:r>
            <w:r>
              <w:rPr>
                <w:rFonts w:eastAsia="Garamond" w:cs="Garamond" w:ascii="Garamond" w:hAnsi="Garamond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regole in relazione ai suoi diritti e alle sue possibilità d’uso.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Garamond" w:hAnsi="Garamond" w:eastAsia="Garamond" w:cs="Garamond"/>
                <w:color w:val="000000"/>
              </w:rPr>
            </w:pPr>
            <w:r>
              <w:rPr>
                <w:rFonts w:eastAsia="Garamond" w:cs="Garamond" w:ascii="Garamond" w:hAnsi="Garamond"/>
                <w:color w:val="000000"/>
              </w:rPr>
            </w:r>
          </w:p>
        </w:tc>
      </w:tr>
    </w:tbl>
    <w:p>
      <w:pPr>
        <w:pStyle w:val="LOnormal"/>
        <w:rPr>
          <w:rFonts w:ascii="Garamond" w:hAnsi="Garamond" w:eastAsia="Garamond" w:cs="Garamond"/>
          <w:b/>
          <w:b/>
          <w:color w:val="00B050"/>
        </w:rPr>
      </w:pPr>
      <w:r>
        <w:rPr>
          <w:rFonts w:eastAsia="Garamond" w:cs="Garamond" w:ascii="Garamond" w:hAnsi="Garamond"/>
          <w:b/>
          <w:color w:val="00B050"/>
        </w:rPr>
      </w:r>
    </w:p>
    <w:p>
      <w:pPr>
        <w:pStyle w:val="LOnormal"/>
        <w:rPr>
          <w:rFonts w:ascii="Garamond" w:hAnsi="Garamond" w:eastAsia="Garamond" w:cs="Garamond"/>
          <w:color w:val="00000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enerazioniconnesse.it/site/it/home-page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5</Pages>
  <Words>1193</Words>
  <Characters>6297</Characters>
  <CharactersWithSpaces>7446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2021-03-07T19:29:51Z</dcterms:modified>
  <cp:revision>3</cp:revision>
  <dc:subject/>
  <dc:title/>
</cp:coreProperties>
</file>